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5EB7" w14:textId="31445018" w:rsidR="007414B2" w:rsidRPr="00CB746C" w:rsidRDefault="00082726">
      <w:pPr>
        <w:rPr>
          <w:b/>
          <w:bCs/>
        </w:rPr>
      </w:pPr>
      <w:r>
        <w:rPr>
          <w:b/>
          <w:bCs/>
        </w:rPr>
        <w:t>Protokoll Kalda 1, 3 ja 5 EP ühised seisukohad</w:t>
      </w:r>
    </w:p>
    <w:p w14:paraId="02629341" w14:textId="68717F8A" w:rsidR="00531F1B" w:rsidRDefault="00531F1B" w:rsidP="00CB746C">
      <w:pPr>
        <w:jc w:val="right"/>
      </w:pPr>
      <w:r>
        <w:t>Lääne-Harju vald, Paldiski linn</w:t>
      </w:r>
    </w:p>
    <w:p w14:paraId="180C9180" w14:textId="01DA8270" w:rsidR="00531F1B" w:rsidRDefault="00B60A18" w:rsidP="00CB746C">
      <w:pPr>
        <w:jc w:val="right"/>
      </w:pPr>
      <w:r>
        <w:t>31</w:t>
      </w:r>
      <w:r w:rsidR="00531F1B">
        <w:t>.0</w:t>
      </w:r>
      <w:r>
        <w:t>8</w:t>
      </w:r>
      <w:r w:rsidR="00531F1B">
        <w:t>.202</w:t>
      </w:r>
      <w:r>
        <w:t>3</w:t>
      </w:r>
    </w:p>
    <w:p w14:paraId="11ECF4E4" w14:textId="6536B217" w:rsidR="00531F1B" w:rsidRDefault="00531F1B"/>
    <w:p w14:paraId="7E5AF7D7" w14:textId="17E156BC" w:rsidR="00531F1B" w:rsidRDefault="00531F1B">
      <w:r>
        <w:t>Erki Ruben</w:t>
      </w:r>
      <w:r>
        <w:tab/>
        <w:t>Lääne-Harju Vallavalitsus</w:t>
      </w:r>
    </w:p>
    <w:p w14:paraId="565DDDBA" w14:textId="5ED71B30" w:rsidR="00531F1B" w:rsidRDefault="00531F1B">
      <w:r>
        <w:t>Ado Pallase</w:t>
      </w:r>
      <w:r>
        <w:tab/>
        <w:t>Lääne-Harju Vallavalitsus</w:t>
      </w:r>
    </w:p>
    <w:p w14:paraId="1A33F581" w14:textId="41B1BAA8" w:rsidR="00B60A18" w:rsidRDefault="004239EA">
      <w:r>
        <w:t>Sven Liivak</w:t>
      </w:r>
      <w:r>
        <w:tab/>
        <w:t>Lääne-Harju Vallavalitsus</w:t>
      </w:r>
    </w:p>
    <w:p w14:paraId="0FE83CFF" w14:textId="7BC1D2FE" w:rsidR="00531F1B" w:rsidRDefault="00531F1B">
      <w:r>
        <w:t>R</w:t>
      </w:r>
      <w:r w:rsidR="00B60A18">
        <w:t>ein Murula</w:t>
      </w:r>
      <w:r>
        <w:tab/>
      </w:r>
      <w:r w:rsidR="00B60A18">
        <w:t>AB Rein Murula</w:t>
      </w:r>
      <w:r>
        <w:t xml:space="preserve"> OÜ</w:t>
      </w:r>
      <w:r w:rsidR="00B60A18">
        <w:t xml:space="preserve"> (</w:t>
      </w:r>
      <w:r w:rsidR="009F1B19">
        <w:t>a</w:t>
      </w:r>
      <w:r w:rsidR="00B60A18">
        <w:t>rhitekt)</w:t>
      </w:r>
    </w:p>
    <w:p w14:paraId="17D990EF" w14:textId="00EADB97" w:rsidR="00531F1B" w:rsidRDefault="00531F1B">
      <w:r>
        <w:t>Jaan Kurm</w:t>
      </w:r>
      <w:r>
        <w:tab/>
      </w:r>
      <w:proofErr w:type="spellStart"/>
      <w:r>
        <w:t>Urban</w:t>
      </w:r>
      <w:proofErr w:type="spellEnd"/>
      <w:r>
        <w:t xml:space="preserve"> Management OÜ</w:t>
      </w:r>
      <w:r w:rsidR="00B60A18">
        <w:t xml:space="preserve"> (</w:t>
      </w:r>
      <w:r w:rsidR="009F1B19">
        <w:t>a</w:t>
      </w:r>
      <w:r w:rsidR="00B60A18">
        <w:t>rendaja)</w:t>
      </w:r>
    </w:p>
    <w:p w14:paraId="52D82BF6" w14:textId="4A1B50D0" w:rsidR="00531F1B" w:rsidRDefault="00531F1B"/>
    <w:p w14:paraId="4047C409" w14:textId="751DD238" w:rsidR="00531F1B" w:rsidRDefault="00B60A18" w:rsidP="00CB746C">
      <w:pPr>
        <w:pStyle w:val="Loendilik"/>
        <w:numPr>
          <w:ilvl w:val="0"/>
          <w:numId w:val="1"/>
        </w:numPr>
      </w:pPr>
      <w:r>
        <w:t>Arhitekt on koostanud järgmiste kinni</w:t>
      </w:r>
      <w:r w:rsidR="004239EA">
        <w:t>s</w:t>
      </w:r>
      <w:r>
        <w:t>tute hoonestamiseks ehitusprojekti koos ehitusloa taotlusega</w:t>
      </w:r>
      <w:r w:rsidR="00531F1B">
        <w:t>:</w:t>
      </w:r>
    </w:p>
    <w:p w14:paraId="020EFD4F" w14:textId="3A2BB967" w:rsidR="00531F1B" w:rsidRPr="0073438C" w:rsidRDefault="00317287" w:rsidP="00CB746C">
      <w:pPr>
        <w:pStyle w:val="Loendilik"/>
        <w:numPr>
          <w:ilvl w:val="0"/>
          <w:numId w:val="2"/>
        </w:numPr>
      </w:pPr>
      <w:r>
        <w:t xml:space="preserve">Kalda tee 1 </w:t>
      </w:r>
      <w:r w:rsidR="00711DC5">
        <w:t xml:space="preserve">(end. </w:t>
      </w:r>
      <w:proofErr w:type="spellStart"/>
      <w:r w:rsidR="00531F1B">
        <w:t>Laulasmäe</w:t>
      </w:r>
      <w:proofErr w:type="spellEnd"/>
      <w:r w:rsidR="00531F1B">
        <w:t xml:space="preserve"> rohumaa 1</w:t>
      </w:r>
      <w:r w:rsidR="00711DC5">
        <w:t>)</w:t>
      </w:r>
      <w:r w:rsidR="00531F1B">
        <w:t xml:space="preserve">, elamumaa 100%, </w:t>
      </w:r>
      <w:r w:rsidR="00531F1B" w:rsidRPr="0073438C">
        <w:t>29501:001:0202;</w:t>
      </w:r>
    </w:p>
    <w:p w14:paraId="3EE787C6" w14:textId="4EE5ECFC" w:rsidR="00531F1B" w:rsidRPr="0073438C" w:rsidRDefault="00317287" w:rsidP="00CB746C">
      <w:pPr>
        <w:pStyle w:val="Loendilik"/>
        <w:numPr>
          <w:ilvl w:val="0"/>
          <w:numId w:val="2"/>
        </w:numPr>
      </w:pPr>
      <w:r>
        <w:t xml:space="preserve">Kalda tee 3 </w:t>
      </w:r>
      <w:r w:rsidR="00711DC5">
        <w:t xml:space="preserve">(end. </w:t>
      </w:r>
      <w:proofErr w:type="spellStart"/>
      <w:r w:rsidR="00531F1B">
        <w:t>Laulasmäe</w:t>
      </w:r>
      <w:proofErr w:type="spellEnd"/>
      <w:r w:rsidR="00531F1B">
        <w:t xml:space="preserve"> rohumaa 2</w:t>
      </w:r>
      <w:r w:rsidR="00711DC5">
        <w:t>)</w:t>
      </w:r>
      <w:r w:rsidR="00531F1B">
        <w:t xml:space="preserve">, elamumaa 100%, </w:t>
      </w:r>
      <w:r w:rsidR="00531F1B" w:rsidRPr="0073438C">
        <w:t>29501:001:0203;</w:t>
      </w:r>
    </w:p>
    <w:p w14:paraId="53508E4C" w14:textId="752D0257" w:rsidR="00531F1B" w:rsidRPr="0073438C" w:rsidRDefault="00317287" w:rsidP="00CB746C">
      <w:pPr>
        <w:pStyle w:val="Loendilik"/>
        <w:numPr>
          <w:ilvl w:val="0"/>
          <w:numId w:val="2"/>
        </w:numPr>
      </w:pPr>
      <w:r>
        <w:t xml:space="preserve">Kalda tee 5 </w:t>
      </w:r>
      <w:r w:rsidR="00711DC5">
        <w:t xml:space="preserve">( end. </w:t>
      </w:r>
      <w:proofErr w:type="spellStart"/>
      <w:r w:rsidR="00531F1B">
        <w:t>Laulasmäe</w:t>
      </w:r>
      <w:proofErr w:type="spellEnd"/>
      <w:r w:rsidR="00531F1B">
        <w:t xml:space="preserve"> rohumaa 3</w:t>
      </w:r>
      <w:r w:rsidR="00711DC5">
        <w:t>)</w:t>
      </w:r>
      <w:r w:rsidR="00531F1B">
        <w:t xml:space="preserve">, elamumaa 100%, </w:t>
      </w:r>
      <w:r w:rsidR="00531F1B" w:rsidRPr="0073438C">
        <w:t>29501:001:0204;</w:t>
      </w:r>
    </w:p>
    <w:p w14:paraId="65DA984F" w14:textId="3C4BA12E" w:rsidR="00531F1B" w:rsidRDefault="00531F1B"/>
    <w:p w14:paraId="684CF27F" w14:textId="53656C80" w:rsidR="00B60A18" w:rsidRPr="00711DC5" w:rsidRDefault="00B60A18" w:rsidP="009827AA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711DC5">
        <w:rPr>
          <w:rFonts w:asciiTheme="minorHAnsi" w:hAnsiTheme="minorHAnsi" w:cstheme="minorBidi"/>
          <w:color w:val="auto"/>
          <w:sz w:val="22"/>
          <w:szCs w:val="22"/>
        </w:rPr>
        <w:t>Transpordiamet 06.07.2023 nr 7.1-2/23/13693-2 keeldus ehitusloa taotluse kooskõlastamisest</w:t>
      </w:r>
      <w:r w:rsidR="003B26C7" w:rsidRPr="00711DC5">
        <w:rPr>
          <w:rFonts w:asciiTheme="minorHAnsi" w:hAnsiTheme="minorHAnsi" w:cstheme="minorBidi"/>
          <w:color w:val="auto"/>
          <w:sz w:val="22"/>
          <w:szCs w:val="22"/>
        </w:rPr>
        <w:t xml:space="preserve"> ning soovis, et jalgteede lahendus valmi</w:t>
      </w:r>
      <w:r w:rsidR="009827AA" w:rsidRPr="00711DC5">
        <w:rPr>
          <w:rFonts w:asciiTheme="minorHAnsi" w:hAnsiTheme="minorHAnsi" w:cstheme="minorBidi"/>
          <w:color w:val="auto"/>
          <w:sz w:val="22"/>
          <w:szCs w:val="22"/>
        </w:rPr>
        <w:t>ks</w:t>
      </w:r>
      <w:r w:rsidR="003B26C7" w:rsidRPr="00711DC5">
        <w:rPr>
          <w:rFonts w:asciiTheme="minorHAnsi" w:hAnsiTheme="minorHAnsi" w:cstheme="minorBidi"/>
          <w:color w:val="auto"/>
          <w:sz w:val="22"/>
          <w:szCs w:val="22"/>
        </w:rPr>
        <w:t xml:space="preserve"> koostöös </w:t>
      </w:r>
      <w:proofErr w:type="spellStart"/>
      <w:r w:rsidR="003B26C7" w:rsidRPr="00711DC5">
        <w:rPr>
          <w:rFonts w:asciiTheme="minorHAnsi" w:hAnsiTheme="minorHAnsi" w:cstheme="minorBidi"/>
          <w:color w:val="auto"/>
          <w:sz w:val="22"/>
          <w:szCs w:val="22"/>
        </w:rPr>
        <w:t>KOV-ga</w:t>
      </w:r>
      <w:proofErr w:type="spellEnd"/>
      <w:r w:rsidR="003B26C7" w:rsidRPr="00711DC5">
        <w:rPr>
          <w:rFonts w:asciiTheme="minorHAnsi" w:hAnsiTheme="minorHAnsi" w:cstheme="minorBidi"/>
          <w:color w:val="auto"/>
          <w:sz w:val="22"/>
          <w:szCs w:val="22"/>
        </w:rPr>
        <w:t xml:space="preserve"> ja järgmiste põhimõtetega:</w:t>
      </w:r>
    </w:p>
    <w:p w14:paraId="724FC651" w14:textId="6D427E49" w:rsidR="003B26C7" w:rsidRDefault="003B26C7" w:rsidP="009827AA">
      <w:pPr>
        <w:pStyle w:val="Loendilik"/>
        <w:numPr>
          <w:ilvl w:val="0"/>
          <w:numId w:val="2"/>
        </w:numPr>
      </w:pPr>
      <w:r>
        <w:t xml:space="preserve">Avaliku kasutusega kõnnitee peaks jätkuma </w:t>
      </w:r>
      <w:r w:rsidR="009827AA">
        <w:t>naaberkinnistutel ja/või olema seotud tõmbepunktidega (bussipeatused, poed, keskus…)</w:t>
      </w:r>
    </w:p>
    <w:p w14:paraId="2018AA1B" w14:textId="56D76766" w:rsidR="009827AA" w:rsidRDefault="009827AA" w:rsidP="009827AA">
      <w:pPr>
        <w:pStyle w:val="Loendilik"/>
        <w:numPr>
          <w:ilvl w:val="0"/>
          <w:numId w:val="2"/>
        </w:numPr>
      </w:pPr>
      <w:r>
        <w:t>Keskmine teeületus ei tohi olla nihkes (hiljem täpsustati et soovitakse kaaluda koos ohutussaarega lahendust)</w:t>
      </w:r>
    </w:p>
    <w:p w14:paraId="32842602" w14:textId="49087D88" w:rsidR="009827AA" w:rsidRDefault="009827AA" w:rsidP="009827AA">
      <w:pPr>
        <w:pStyle w:val="Loendilik"/>
        <w:numPr>
          <w:ilvl w:val="0"/>
          <w:numId w:val="2"/>
        </w:numPr>
      </w:pPr>
      <w:r>
        <w:t xml:space="preserve">Paluti täpsustada koos </w:t>
      </w:r>
      <w:proofErr w:type="spellStart"/>
      <w:r>
        <w:t>KOV-ga</w:t>
      </w:r>
      <w:proofErr w:type="spellEnd"/>
      <w:r>
        <w:t xml:space="preserve"> kuidas ja millal perspektiivne kõnniteede võrk rajatakse</w:t>
      </w:r>
    </w:p>
    <w:p w14:paraId="5CF3DFCA" w14:textId="1FB67F58" w:rsidR="009827AA" w:rsidRDefault="009827AA" w:rsidP="009827AA">
      <w:pPr>
        <w:pStyle w:val="Loendilik"/>
        <w:numPr>
          <w:ilvl w:val="0"/>
          <w:numId w:val="2"/>
        </w:numPr>
      </w:pPr>
      <w:r>
        <w:t xml:space="preserve">Samas </w:t>
      </w:r>
      <w:r w:rsidRPr="009827AA">
        <w:t xml:space="preserve">OÜ Rein Murula Arhitektuuribüroo töö nr L12 (v02) hoonete osa kohta </w:t>
      </w:r>
      <w:r w:rsidR="00711DC5">
        <w:t>Transpordi</w:t>
      </w:r>
      <w:r w:rsidRPr="009827AA">
        <w:t xml:space="preserve">ametil märkuseid ei ole </w:t>
      </w:r>
    </w:p>
    <w:p w14:paraId="41E32BCD" w14:textId="77777777" w:rsidR="009827AA" w:rsidRPr="009827AA" w:rsidRDefault="009827AA" w:rsidP="009827AA">
      <w:pPr>
        <w:pStyle w:val="Loendilik"/>
        <w:ind w:left="1068"/>
      </w:pPr>
    </w:p>
    <w:p w14:paraId="0DB3DCCD" w14:textId="1382914A" w:rsidR="00E031EA" w:rsidRDefault="009F1B19" w:rsidP="00CB746C">
      <w:pPr>
        <w:pStyle w:val="Loendilik"/>
        <w:numPr>
          <w:ilvl w:val="0"/>
          <w:numId w:val="1"/>
        </w:numPr>
      </w:pPr>
      <w:r>
        <w:t>Valla esindajad, arhitekt ja arendaja vaatasid koos üle protokollile lisatud materjalid ning leppisid kokku järgmistes ühistes seisukohtades:</w:t>
      </w:r>
    </w:p>
    <w:p w14:paraId="33F19BDE" w14:textId="16DD3416" w:rsidR="009F1B19" w:rsidRDefault="009F1B19" w:rsidP="004239EA">
      <w:pPr>
        <w:pStyle w:val="Loendilik"/>
        <w:numPr>
          <w:ilvl w:val="0"/>
          <w:numId w:val="2"/>
        </w:numPr>
      </w:pPr>
      <w:r>
        <w:t xml:space="preserve">Kõnniteede skeemil projekteeritud ja rajatav jalakäijate ja rattatee on antud projekti osa ja jääb arendaja ehituskohustuseks ning seatakse ka IKÕ valla kasuks. </w:t>
      </w:r>
    </w:p>
    <w:p w14:paraId="6387B0D9" w14:textId="278CDC13" w:rsidR="009F1B19" w:rsidRDefault="009F1B19" w:rsidP="004239EA">
      <w:pPr>
        <w:pStyle w:val="Loendilik"/>
        <w:numPr>
          <w:ilvl w:val="0"/>
          <w:numId w:val="2"/>
        </w:numPr>
      </w:pPr>
      <w:r>
        <w:t>Kõnniteede skeemil näidatud planeeritavad / perspektiivsed jalakäijate ja jalgrattateede osa rajatakse siis kui tekib reaalne vajadus ning sõltub naaberkinnistute arendusplaanidest</w:t>
      </w:r>
      <w:r w:rsidR="00126712">
        <w:t>. Perspektiivsed teed ei ole antud projekti mahus ning arendaja ehituskohustus.</w:t>
      </w:r>
    </w:p>
    <w:p w14:paraId="4CC45361" w14:textId="1416AE2D" w:rsidR="00126712" w:rsidRDefault="00126712" w:rsidP="004239EA">
      <w:pPr>
        <w:pStyle w:val="Loendilik"/>
        <w:numPr>
          <w:ilvl w:val="0"/>
          <w:numId w:val="2"/>
        </w:numPr>
      </w:pPr>
      <w:r>
        <w:t>Ala keskelt projekteeritud ülekäigu koht võiks minna otse üle maantee ning Transpordiameti ettepanek ehitada ümber / nihutada olemasolev ühendus on mõistlik ja arendaja on nõus selle kulu enda peale võtma</w:t>
      </w:r>
      <w:r w:rsidR="00AB74D3">
        <w:t>. Lahendus on lisatud asendiplaanil</w:t>
      </w:r>
      <w:r w:rsidR="004239EA">
        <w:t>.</w:t>
      </w:r>
    </w:p>
    <w:p w14:paraId="3266FB3C" w14:textId="304F027C" w:rsidR="00AB74D3" w:rsidRDefault="00AB74D3" w:rsidP="004239EA">
      <w:pPr>
        <w:pStyle w:val="Loendilik"/>
        <w:numPr>
          <w:ilvl w:val="0"/>
          <w:numId w:val="2"/>
        </w:numPr>
      </w:pPr>
      <w:r w:rsidRPr="00AB74D3">
        <w:t xml:space="preserve">Teede projekteerija analüüsis „Teeületuskoha alternatiivsed lahendused ja ettepanek parimaks  võimalikuks lahenduseks“ on kaalutud ka saarega teeületuse võimalusi  kuid parim võimalik lahendus on saareta ning osapooled nõustuvad </w:t>
      </w:r>
      <w:r w:rsidR="004239EA">
        <w:t xml:space="preserve">ka </w:t>
      </w:r>
      <w:r w:rsidRPr="00AB74D3">
        <w:t xml:space="preserve">ettepanekuga, et </w:t>
      </w:r>
      <w:r w:rsidRPr="00AB74D3">
        <w:lastRenderedPageBreak/>
        <w:t>pikemas perspektiivis tuleks</w:t>
      </w:r>
      <w:r>
        <w:t xml:space="preserve"> ametil</w:t>
      </w:r>
      <w:r w:rsidRPr="00AB74D3">
        <w:t xml:space="preserve"> kaaluda kiiruse vähendamist</w:t>
      </w:r>
      <w:r>
        <w:t xml:space="preserve"> ning projekteerija pakutud lii</w:t>
      </w:r>
      <w:r w:rsidR="0060687E">
        <w:t>k</w:t>
      </w:r>
      <w:r>
        <w:t>lussaare</w:t>
      </w:r>
      <w:r w:rsidR="0060687E">
        <w:t xml:space="preserve"> „Asulaväravate“ asukoht </w:t>
      </w:r>
      <w:r w:rsidR="004239EA">
        <w:t xml:space="preserve">on </w:t>
      </w:r>
      <w:r w:rsidR="0060687E">
        <w:t>sobiv kuna reaalsuses on</w:t>
      </w:r>
      <w:r w:rsidR="004239EA">
        <w:t>gi</w:t>
      </w:r>
      <w:r w:rsidR="0060687E">
        <w:t xml:space="preserve"> seal juba tekkinud asula tunnustega ala. Samas ei ole see antud ehitusprojekti osa</w:t>
      </w:r>
      <w:r w:rsidR="004239EA">
        <w:t xml:space="preserve"> ja seda võib kaaluda tulevikus</w:t>
      </w:r>
      <w:r w:rsidR="0060687E">
        <w:t xml:space="preserve">.  </w:t>
      </w:r>
      <w:r w:rsidRPr="00AB74D3">
        <w:t xml:space="preserve"> </w:t>
      </w:r>
    </w:p>
    <w:p w14:paraId="35D630E0" w14:textId="77777777" w:rsidR="004239EA" w:rsidRPr="00AB74D3" w:rsidRDefault="004239EA" w:rsidP="004239EA">
      <w:pPr>
        <w:pStyle w:val="Loendilik"/>
        <w:ind w:left="1068"/>
      </w:pPr>
    </w:p>
    <w:p w14:paraId="729BA439" w14:textId="6EFD3416" w:rsidR="00126712" w:rsidRDefault="004239EA" w:rsidP="00126712">
      <w:pPr>
        <w:pStyle w:val="Loendilik"/>
        <w:numPr>
          <w:ilvl w:val="0"/>
          <w:numId w:val="1"/>
        </w:numPr>
      </w:pPr>
      <w:r>
        <w:t xml:space="preserve">Hoonete ja teede osa teeb arhitekt eraldi ehitusprojektideks ja </w:t>
      </w:r>
      <w:proofErr w:type="spellStart"/>
      <w:r>
        <w:t>KOV-il</w:t>
      </w:r>
      <w:proofErr w:type="spellEnd"/>
      <w:r>
        <w:t xml:space="preserve"> pole vastuväiteid hoonetele ehitusloa väljastamiseks  </w:t>
      </w:r>
    </w:p>
    <w:p w14:paraId="1DE8C147" w14:textId="054B9039" w:rsidR="006605F4" w:rsidRDefault="006605F4"/>
    <w:tbl>
      <w:tblPr>
        <w:tblStyle w:val="Kontuurtabe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33"/>
        <w:gridCol w:w="3436"/>
      </w:tblGrid>
      <w:tr w:rsidR="00A4602E" w14:paraId="762074EF" w14:textId="77777777" w:rsidTr="00A4602E">
        <w:trPr>
          <w:jc w:val="center"/>
        </w:trPr>
        <w:tc>
          <w:tcPr>
            <w:tcW w:w="3402" w:type="dxa"/>
          </w:tcPr>
          <w:p w14:paraId="2B001F2D" w14:textId="44E1A9A3" w:rsidR="00A4602E" w:rsidRDefault="00A4602E">
            <w:r>
              <w:t>Erki Ruben</w:t>
            </w:r>
          </w:p>
        </w:tc>
        <w:tc>
          <w:tcPr>
            <w:tcW w:w="533" w:type="dxa"/>
          </w:tcPr>
          <w:p w14:paraId="70AD5313" w14:textId="77777777" w:rsidR="00A4602E" w:rsidRDefault="00A4602E"/>
        </w:tc>
        <w:tc>
          <w:tcPr>
            <w:tcW w:w="3436" w:type="dxa"/>
          </w:tcPr>
          <w:p w14:paraId="03CD4D70" w14:textId="5EF732AB" w:rsidR="00A4602E" w:rsidRDefault="00A4602E">
            <w:r>
              <w:t>Jaan Kurm</w:t>
            </w:r>
          </w:p>
        </w:tc>
      </w:tr>
      <w:tr w:rsidR="00A4602E" w14:paraId="061E8C1E" w14:textId="77777777" w:rsidTr="00A4602E">
        <w:trPr>
          <w:jc w:val="center"/>
        </w:trPr>
        <w:tc>
          <w:tcPr>
            <w:tcW w:w="3402" w:type="dxa"/>
          </w:tcPr>
          <w:p w14:paraId="5632FE51" w14:textId="7D850F09" w:rsidR="00A4602E" w:rsidRDefault="00A4602E">
            <w:r>
              <w:t>Abivallavanem</w:t>
            </w:r>
          </w:p>
        </w:tc>
        <w:tc>
          <w:tcPr>
            <w:tcW w:w="533" w:type="dxa"/>
          </w:tcPr>
          <w:p w14:paraId="23F8CDE8" w14:textId="77777777" w:rsidR="00A4602E" w:rsidRDefault="00A4602E"/>
        </w:tc>
        <w:tc>
          <w:tcPr>
            <w:tcW w:w="3436" w:type="dxa"/>
          </w:tcPr>
          <w:p w14:paraId="249BBFEC" w14:textId="3F31A44B" w:rsidR="00A4602E" w:rsidRDefault="00A4602E">
            <w:r>
              <w:t>Arendaja</w:t>
            </w:r>
          </w:p>
        </w:tc>
      </w:tr>
      <w:tr w:rsidR="00A4602E" w14:paraId="055FAF50" w14:textId="77777777" w:rsidTr="00A4602E">
        <w:trPr>
          <w:jc w:val="center"/>
        </w:trPr>
        <w:tc>
          <w:tcPr>
            <w:tcW w:w="3402" w:type="dxa"/>
          </w:tcPr>
          <w:p w14:paraId="5CF211AB" w14:textId="77777777" w:rsidR="00A4602E" w:rsidRDefault="00A4602E"/>
        </w:tc>
        <w:tc>
          <w:tcPr>
            <w:tcW w:w="533" w:type="dxa"/>
          </w:tcPr>
          <w:p w14:paraId="6B648A60" w14:textId="77777777" w:rsidR="00A4602E" w:rsidRDefault="00A4602E"/>
        </w:tc>
        <w:tc>
          <w:tcPr>
            <w:tcW w:w="3436" w:type="dxa"/>
          </w:tcPr>
          <w:p w14:paraId="2C604C66" w14:textId="77777777" w:rsidR="00A4602E" w:rsidRDefault="00A4602E"/>
        </w:tc>
      </w:tr>
      <w:tr w:rsidR="00A4602E" w14:paraId="38BF7E78" w14:textId="77777777" w:rsidTr="00A4602E">
        <w:trPr>
          <w:jc w:val="center"/>
        </w:trPr>
        <w:tc>
          <w:tcPr>
            <w:tcW w:w="3402" w:type="dxa"/>
          </w:tcPr>
          <w:p w14:paraId="42D543C3" w14:textId="4005EC1D" w:rsidR="00A4602E" w:rsidRDefault="00A4602E" w:rsidP="00B81BAD">
            <w:r>
              <w:t>(allkirjastatud digitaalselt)</w:t>
            </w:r>
          </w:p>
        </w:tc>
        <w:tc>
          <w:tcPr>
            <w:tcW w:w="533" w:type="dxa"/>
          </w:tcPr>
          <w:p w14:paraId="0273B0E3" w14:textId="77777777" w:rsidR="00A4602E" w:rsidRPr="00950CEB" w:rsidRDefault="00A4602E" w:rsidP="00B81BAD"/>
        </w:tc>
        <w:tc>
          <w:tcPr>
            <w:tcW w:w="3436" w:type="dxa"/>
          </w:tcPr>
          <w:p w14:paraId="6DBE4DE7" w14:textId="2A2468B1" w:rsidR="00A4602E" w:rsidRDefault="00A4602E" w:rsidP="00B81BAD">
            <w:r w:rsidRPr="00950CEB">
              <w:t>(allkirjastatud digitaalselt)</w:t>
            </w:r>
          </w:p>
        </w:tc>
      </w:tr>
    </w:tbl>
    <w:p w14:paraId="2DEF48EE" w14:textId="72E55E30" w:rsidR="00B81BAD" w:rsidRDefault="00B81BAD"/>
    <w:p w14:paraId="36F07429" w14:textId="77777777" w:rsidR="004239EA" w:rsidRDefault="004239EA"/>
    <w:p w14:paraId="74B72B8D" w14:textId="77777777" w:rsidR="004239EA" w:rsidRDefault="004239EA"/>
    <w:p w14:paraId="780D88F7" w14:textId="7A72683B" w:rsidR="004239EA" w:rsidRDefault="004239EA">
      <w:r>
        <w:t>Lisad:</w:t>
      </w:r>
    </w:p>
    <w:p w14:paraId="604CBC8C" w14:textId="5F7C3C68" w:rsidR="004239EA" w:rsidRDefault="00317287" w:rsidP="00317287">
      <w:pPr>
        <w:pStyle w:val="Loendilik"/>
        <w:numPr>
          <w:ilvl w:val="0"/>
          <w:numId w:val="3"/>
        </w:numPr>
      </w:pPr>
      <w:r>
        <w:t>Transpordiameti kiri</w:t>
      </w:r>
    </w:p>
    <w:p w14:paraId="2561EB0D" w14:textId="2659F032" w:rsidR="00317287" w:rsidRDefault="00317287" w:rsidP="00317287">
      <w:pPr>
        <w:pStyle w:val="Loendilik"/>
        <w:numPr>
          <w:ilvl w:val="0"/>
          <w:numId w:val="3"/>
        </w:numPr>
      </w:pPr>
      <w:r>
        <w:t>Kõnniteede skeem</w:t>
      </w:r>
    </w:p>
    <w:p w14:paraId="0800EF0A" w14:textId="60F7A802" w:rsidR="00317287" w:rsidRDefault="00317287" w:rsidP="00317287">
      <w:pPr>
        <w:pStyle w:val="Loendilik"/>
        <w:numPr>
          <w:ilvl w:val="0"/>
          <w:numId w:val="3"/>
        </w:numPr>
      </w:pPr>
      <w:r>
        <w:t>Asendiplaan</w:t>
      </w:r>
    </w:p>
    <w:p w14:paraId="38FBE951" w14:textId="35C57513" w:rsidR="00317287" w:rsidRDefault="00317287" w:rsidP="00317287">
      <w:pPr>
        <w:pStyle w:val="Loendilik"/>
        <w:numPr>
          <w:ilvl w:val="0"/>
          <w:numId w:val="3"/>
        </w:numPr>
      </w:pPr>
      <w:r>
        <w:t>Teeületuskoha alternatiivsed lahendused</w:t>
      </w:r>
    </w:p>
    <w:sectPr w:rsidR="00317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3996"/>
    <w:multiLevelType w:val="hybridMultilevel"/>
    <w:tmpl w:val="616E25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1E5D"/>
    <w:multiLevelType w:val="hybridMultilevel"/>
    <w:tmpl w:val="EFAAD2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B5AAC"/>
    <w:multiLevelType w:val="hybridMultilevel"/>
    <w:tmpl w:val="A6FA4830"/>
    <w:lvl w:ilvl="0" w:tplc="042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0012820">
    <w:abstractNumId w:val="0"/>
  </w:num>
  <w:num w:numId="2" w16cid:durableId="1444574287">
    <w:abstractNumId w:val="2"/>
  </w:num>
  <w:num w:numId="3" w16cid:durableId="1258977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1B"/>
    <w:rsid w:val="00082726"/>
    <w:rsid w:val="00126712"/>
    <w:rsid w:val="00317287"/>
    <w:rsid w:val="003B26C7"/>
    <w:rsid w:val="004239EA"/>
    <w:rsid w:val="00531F1B"/>
    <w:rsid w:val="0060687E"/>
    <w:rsid w:val="006605F4"/>
    <w:rsid w:val="00711DC5"/>
    <w:rsid w:val="0073438C"/>
    <w:rsid w:val="007414B2"/>
    <w:rsid w:val="009827AA"/>
    <w:rsid w:val="009F1B19"/>
    <w:rsid w:val="00A4602E"/>
    <w:rsid w:val="00AB74D3"/>
    <w:rsid w:val="00B60A18"/>
    <w:rsid w:val="00B81BAD"/>
    <w:rsid w:val="00CB746C"/>
    <w:rsid w:val="00E031EA"/>
    <w:rsid w:val="00E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DB4A"/>
  <w15:chartTrackingRefBased/>
  <w15:docId w15:val="{7C9A3656-A455-461E-882B-E9875431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8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B746C"/>
    <w:pPr>
      <w:ind w:left="720"/>
      <w:contextualSpacing/>
    </w:pPr>
  </w:style>
  <w:style w:type="paragraph" w:customStyle="1" w:styleId="Default">
    <w:name w:val="Default"/>
    <w:rsid w:val="00B60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424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 Kurm</dc:creator>
  <cp:keywords/>
  <dc:description/>
  <cp:lastModifiedBy>Jaan Kurm</cp:lastModifiedBy>
  <cp:revision>9</cp:revision>
  <dcterms:created xsi:type="dcterms:W3CDTF">2021-04-14T07:04:00Z</dcterms:created>
  <dcterms:modified xsi:type="dcterms:W3CDTF">2023-09-11T09:12:00Z</dcterms:modified>
</cp:coreProperties>
</file>